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38E" w:rsidRPr="0026738E" w:rsidRDefault="0026738E" w:rsidP="0026738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>ЯПОНИЯ ГЛАЗАМИ ИЕЗУИТОВ</w:t>
      </w:r>
    </w:p>
    <w:p w:rsidR="0026738E" w:rsidRPr="0026738E" w:rsidRDefault="0026738E" w:rsidP="0026738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>Недолгое свидание. Христианская миссия в Японии (1549-1614)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Европейская экспансия на Восток порождала активное взаимодействие </w:t>
      </w:r>
      <w:proofErr w:type="gramStart"/>
      <w:r w:rsidRPr="0026738E">
        <w:rPr>
          <w:rFonts w:ascii="Times New Roman" w:hAnsi="Times New Roman" w:cs="Times New Roman"/>
          <w:sz w:val="28"/>
          <w:szCs w:val="28"/>
          <w:lang w:val="ru-RU"/>
        </w:rPr>
        <w:t>западной</w:t>
      </w:r>
      <w:proofErr w:type="gramEnd"/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и восточных культур. Своеобразным и очень интересным образцом такого взаимодействия стало «христианское столетие» в Японии (1549-1614 гг.), о котором сохранилось немало письменных свидетельств очевидцев. В Европе об этой стране впервые узнали из рассказов знаменитого итальянского путешественника Марко Поло (1254-1323?), описавшего в своей «Книге» сказочно богатый остров Зипангу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1. Однако сам он никогда не был в Японии, а первыми европейцами, ступившими на японскую землю, были португальские торговцы, которые высадились на острове Танэгасима в 1543 году. К тому времени португальцы уже около тридцати лет бороздили моря у южного и северного побережья Китая. Приплыв на Японские острова, они обрели чрезвычайно выгодного торгового партнера на несколько десятилетий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[219]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вперед. Основным наименованием в ряду ввозимых в Японию товаров на всем протяжении «христианского столетия» оставался китайский шелк, который обменивали на серебро, пользовавшееся огромным спросом в Китае. Росту торговых отношений между португальскими купцами и японцами способствовал разрыв всяких, в том числе и торговых, отношений с Китаем, окончательно оформившийся к 1563 году.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Однако в течение практически всего рассматриваемого периода не торговцы, а священники-иезуиты (в большинстве своем португальцы, но были также и испанцы и итальянцы) представляли на островах европейскую культуру. Потому и началом «христианского века» нередко считают август 1549 года, когда в Японию прибыли первые католические миссионеры. Многие из них, выполняя свою специальную миссию «христианизации варварской страны», в конечном счете, способствовали, хотя и в ограниченном виде, обмену культурной информацией между двумя цивилизациями. Японская христианская миссия просуществовала до 1614 года, когда японское правительство запретило религиозную деятельность европейцев на территории Японии и издало первые указы о закрытии страны. Одним из наиболее ценных результатов пребывания миссионеров в Японии, бесспорно, является создание ими большого количества письменных памятников — исторических и религиозных трактатов, лингвистических работ, словарей, разнообразных документов и просто писем, в которых отражены самые разные стороны жизни японского общества второй половины </w:t>
      </w:r>
      <w:r w:rsidRPr="0026738E">
        <w:rPr>
          <w:rFonts w:ascii="Times New Roman" w:hAnsi="Times New Roman" w:cs="Times New Roman"/>
          <w:sz w:val="28"/>
          <w:szCs w:val="28"/>
        </w:rPr>
        <w:t>XVI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века.</w:t>
      </w:r>
    </w:p>
    <w:p w:rsidR="0026738E" w:rsidRPr="0026738E" w:rsidRDefault="0026738E" w:rsidP="0026738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>ФРАНСИСКО КСАВЬЕ И НАЧАЛО МИССИИ В ЯПОНИИ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lastRenderedPageBreak/>
        <w:t>Первое письменное свидетельство о Японии, принадлежащее перу очевидца, появилось в ноябре 1549 года. Это письмо Франсиско Ксавье (1506-1552), основателя христианской миссии в Японии, написанное им в Кагосима 5 ноября 1549 года и адресованное руководству ордена иезуитов в Португалию. Ксавье родился в 1506 году в замке де Шавьер (Ксавье) в Наварре. С 1525 по 1535 г. он был студентом, а затем и преподавателем Сорбонны (Париж). Тогда же он знакомится с Игнатием Лойолой и в 1534 году становится одним из основателей ордена иезуитов. 1537-1540 гг. Ксавье провел в Риме, откуда в 1540 году отбыл в Португалию с целью добиться назначения на Восток. В 1541 году был отправлен в Индию, куда и добрался через год, основал там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[220]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католическую миссию, а в 1543 году получил известие о своем назначении Главой восточных миссий. Ксавье был первым иезуитом, высадившимся в Японии. Это случилось 15 августа 1549 года в порту Кагосима провинции Сацума. В Японии Ксавье провел всего около двух лет. За это время он побывал также в Хирадо, Хаката и два раза посетил Ямагути, где был трижды принят правителем этой провинции Оути Ёситака (1507-1551). Ксавье добрался и </w:t>
      </w:r>
      <w:proofErr w:type="gramStart"/>
      <w:r w:rsidRPr="0026738E">
        <w:rPr>
          <w:rFonts w:ascii="Times New Roman" w:hAnsi="Times New Roman" w:cs="Times New Roman"/>
          <w:sz w:val="28"/>
          <w:szCs w:val="28"/>
          <w:lang w:val="ru-RU"/>
        </w:rPr>
        <w:t>до Киото в надежде на аудиенцию у императора</w:t>
      </w:r>
      <w:proofErr w:type="gramEnd"/>
      <w:r w:rsidRPr="0026738E">
        <w:rPr>
          <w:rFonts w:ascii="Times New Roman" w:hAnsi="Times New Roman" w:cs="Times New Roman"/>
          <w:sz w:val="28"/>
          <w:szCs w:val="28"/>
          <w:lang w:val="ru-RU"/>
        </w:rPr>
        <w:t>, которого считал «высшим и единственным господином всех этих 66 княжеств»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2, а в ноябре 1551 года прибыл в порт Фунай [Оита] провинции Бунго, чтобы подняться на корабль, отплывавший в Индию. Умер он 2 декабря 1552 года на острове Сянган близ Кантона, направляясь в Китай, с намерением основать и там христианскую миссию. В 1622 году Ксавье был причислен к лику святых.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Письмо, написанное Ксавье 15 ноября 1549 года в Кагосима, было адресовано братьям из ордена в коллегию Святого Павла в Гоа. Там оригинал письма скопировали на случай возможной потери в пути и отправили в Европу. Впервые оно было опубликовано в 1565 году в Коимбре (Португалия). </w:t>
      </w:r>
      <w:proofErr w:type="gramStart"/>
      <w:r w:rsidRPr="0026738E">
        <w:rPr>
          <w:rFonts w:ascii="Times New Roman" w:hAnsi="Times New Roman" w:cs="Times New Roman"/>
          <w:sz w:val="28"/>
          <w:szCs w:val="28"/>
          <w:lang w:val="ru-RU"/>
        </w:rPr>
        <w:t>В письме, написанном спустя два месяца после прибытия Ксавье в Японию, содержится рассказ об опасностях, которые подстерегали миссионеров на пути в Японию, а также самые первые его впечатления о японцах, об их характере, привычках, исповедуемых религиях, а также об их отношении к служителям культа и к христианству.</w:t>
      </w:r>
      <w:proofErr w:type="gramEnd"/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>Общее впечатление, которые японцы произвели на Ксавье, было весьма благоприятным. «Народ этот, — пишет он в своем письме, — лучший из всех открытых нами до сих пор, и кажется мне, что среди неверующих нет ни одного народа, обладающего преимуществом перед японцами...»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3. Основное преимущество японцев, по мнению Ксавье, заключалось в самой их «природе», стержнем которой была способность к рациональному 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мышлению и природный ум. Как следует из анализа более поздних материалов, Ксавье и другие миссионеры имели в </w:t>
      </w:r>
      <w:proofErr w:type="gramStart"/>
      <w:r w:rsidRPr="0026738E">
        <w:rPr>
          <w:rFonts w:ascii="Times New Roman" w:hAnsi="Times New Roman" w:cs="Times New Roman"/>
          <w:sz w:val="28"/>
          <w:szCs w:val="28"/>
          <w:lang w:val="ru-RU"/>
        </w:rPr>
        <w:t>виду</w:t>
      </w:r>
      <w:proofErr w:type="gramEnd"/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прежде всего восприимчивость японцев к логически верно выстроенному рассуждению, а также врожденное чувство меры и приоритет аналитического подхода в восприятии окружающей действительности над эмоциональным.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>Отсюда Ксавье, а вслед за ним и остальные миссионеры делали вывод о возможности путем риторических приемов убедить японцев в правоте и истинности проповедуемой ими доктрины. Не будет преувеличением сказать, что эта посылка в течение первых двух десятилетий служила основой всей тактики иезуитов в Японии, а также позволяла им делать вполне оптимистичные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[221]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прогнозы относительно возможной христианизации этой страны. Так, в 1551 году падре Косме де Торрес, оставленный Ксавье в Японии в качестве главы миссии и долгое время являвшийся единственным ее священником, писал, полный оптимизма, в Индию: </w:t>
      </w:r>
      <w:proofErr w:type="gramStart"/>
      <w:r w:rsidRPr="0026738E">
        <w:rPr>
          <w:rFonts w:ascii="Times New Roman" w:hAnsi="Times New Roman" w:cs="Times New Roman"/>
          <w:sz w:val="28"/>
          <w:szCs w:val="28"/>
          <w:lang w:val="ru-RU"/>
        </w:rPr>
        <w:t>«Характер у них [японцев] мягкий, податливый, и они настолько рациональны, что если правильно дать им понять, что никто, кроме того, кто их создал, не может спасти их души и что наша душа имеет начало, но не имеет конца, то, несмотря на то, что пока относятся к нам недружелюбно, они захотят стать христианами, забыв об идолах, которым поклонялись с малолетства и</w:t>
      </w:r>
      <w:proofErr w:type="gramEnd"/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26738E">
        <w:rPr>
          <w:rFonts w:ascii="Times New Roman" w:hAnsi="Times New Roman" w:cs="Times New Roman"/>
          <w:sz w:val="28"/>
          <w:szCs w:val="28"/>
          <w:lang w:val="ru-RU"/>
        </w:rPr>
        <w:t>которым</w:t>
      </w:r>
      <w:proofErr w:type="gramEnd"/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поклонялись их отцы и матери...».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Основываясь на таких же представлениях, </w:t>
      </w:r>
      <w:proofErr w:type="gramStart"/>
      <w:r w:rsidRPr="0026738E">
        <w:rPr>
          <w:rFonts w:ascii="Times New Roman" w:hAnsi="Times New Roman" w:cs="Times New Roman"/>
          <w:sz w:val="28"/>
          <w:szCs w:val="28"/>
          <w:lang w:val="ru-RU"/>
        </w:rPr>
        <w:t>Ксавье</w:t>
      </w:r>
      <w:proofErr w:type="gramEnd"/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будучи в Японии разработал собственный метод, каким должны были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[222]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пользоваться миссионеры для христианизации японцев. Этот метод заключался в объяснении основных отличий христианской доктрины от принятых в Японии верований и логическом обосновании истинности христианских концепций. С учетом этих требований уже зимой 1549-1550 гг. был написан первый катехизис на японском языке, о планах создания которого Ксавье упоминает в своём письме. Особое внимание заострялось на вопросах происхождения мира («...существует только один Творец всего универсума, и все в мире имеет начало, а не существует </w:t>
      </w:r>
      <w:r w:rsidRPr="0026738E">
        <w:rPr>
          <w:rFonts w:ascii="Times New Roman" w:hAnsi="Times New Roman" w:cs="Times New Roman"/>
          <w:sz w:val="28"/>
          <w:szCs w:val="28"/>
        </w:rPr>
        <w:t>ab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738E">
        <w:rPr>
          <w:rFonts w:ascii="Times New Roman" w:hAnsi="Times New Roman" w:cs="Times New Roman"/>
          <w:sz w:val="28"/>
          <w:szCs w:val="28"/>
        </w:rPr>
        <w:t>eterno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(как многие из них думают), и солнце и луна — не боги и не живые твари»). Не менее пристальное внимание уделялось вопросам бессмертия души («душа, покинув тело, будет жить вечно»), а также разъяснению японцам разницы между душой «рациональной и душой чувственной, ибо не признают они таковую».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Оптимистические настроения миссионеров были связаны также и с высоким уровнем образованности, свойственным японцам. Ксавье, которого поразил 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lastRenderedPageBreak/>
        <w:t>этот факт, радостно писал: «очень многие [японцы] умеют читать и писать, что послужит большим подспорьем в деле распространения слова Божия и ускорит заучивание молитв».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>Несмотря на столь положительное впечатление, сложившееся у Ксавье и его коллег о характере японцев, они с самого начала подвергли жесткой критике некоторые японские обычаи. Так, Ксавье в своем письме указывает на три тяжких греха, распространенных среди японцев: языческие верования, гомосексуальные связи (широко распространенные как среди самураев, так и среди монахов) и аборты. Он был настолько возмущен подобными действиями японцев, что, невзирая на опасность быть жестоко наказанным, проповедовал против содомии перед Оути Еситака, правителем Ямагути и одним из самых могущественных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26738E">
        <w:rPr>
          <w:rFonts w:ascii="Times New Roman" w:hAnsi="Times New Roman" w:cs="Times New Roman"/>
          <w:sz w:val="28"/>
          <w:szCs w:val="28"/>
          <w:lang w:val="ru-RU"/>
        </w:rPr>
        <w:t>дайме</w:t>
      </w:r>
      <w:proofErr w:type="gramEnd"/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обвинив его в совершении тяжких грехов. Вызвав гнев правителя своей проповедью, Ксавье в скором времени вынужден был покинуть Ямагути. Миссионерам удалось сгладить конфликт с Оути Ёситака и добиться его расположения лишь посредством поднесения богатых даров (напольные часы, меч, хрусталь, зеркала и очки).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Проповеди, на которых первые миссионеры разъясняли суть христианских догматов и основы христианской морали, являлись основой их политики на начальном этапе и пользовались большим успехом как в Кагосима, так и в Хирадо и Хаката. Такой интерес был </w:t>
      </w:r>
      <w:proofErr w:type="gramStart"/>
      <w:r w:rsidRPr="0026738E">
        <w:rPr>
          <w:rFonts w:ascii="Times New Roman" w:hAnsi="Times New Roman" w:cs="Times New Roman"/>
          <w:sz w:val="28"/>
          <w:szCs w:val="28"/>
          <w:lang w:val="ru-RU"/>
        </w:rPr>
        <w:t>вызван</w:t>
      </w:r>
      <w:proofErr w:type="gramEnd"/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прежде всего естественным любопытством со стороны японцев, никогда до тех пор не видевших европейца.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[223]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>Однако на проповеди приходили не только любопытствующие граждане, но и буддийские монахи, интересовавшиеся догматикой новой религии. Первоначально они считали христианство еще одной буддийской конфессией. Это было связано с тем, что Ксавье со своими сподвижниками прибыл в Японию со стороны Индии, откуда пришли все известные к тому времени буддийские учения. Поэтому миссионеров долгое время называли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тэндзикудзи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— «люди из Индии». Кроме того, Ксавье пришлось столкнуться с трудностями при переводе христианского понятия «Бог» на японский язык. На первых порах Ксавье для обозначения христианского Бога использовал буддийский термин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Дайнити, который обозначал вполне определенного бога, а именно Будду Махавайрочану. Его первые проповеди, таким образом, призывали верить в Будду.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Такая оплошность была допущена в силу того, что первоначальные сведения о Японии были получены миссионерами от сопровождавшего их японца по имени Андзиро. Он некогда имел отношение к буддийской школе Сингон. 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Однако китайским языком Андзиро не владел, а </w:t>
      </w:r>
      <w:proofErr w:type="gramStart"/>
      <w:r w:rsidRPr="0026738E">
        <w:rPr>
          <w:rFonts w:ascii="Times New Roman" w:hAnsi="Times New Roman" w:cs="Times New Roman"/>
          <w:sz w:val="28"/>
          <w:szCs w:val="28"/>
          <w:lang w:val="ru-RU"/>
        </w:rPr>
        <w:t>значит</w:t>
      </w:r>
      <w:proofErr w:type="gramEnd"/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не был знаком с самой доктриной, поскольку все буддийские тексты были написаны на китайском. В Индию Андзиро бежал, скрываясь от японского правосудия. В Гоа он познакомился с христианством и вскоре был крещен, получив имя Пауло де Санта Фе. О нем Ксавье часто упоминает в своем письме. Став христианином, Андзиро, по всей видимости, пытался объяснить миссионерам и без того малознакомую ему систему буддийских понятий путем согласования последних с христианскими идеями. Поэтому, послушав проповеди Ксавье, по свидетельству миссионера Луиса Фройса (1532-1597), «бонзы из секты Сингон говорили, что Бог, которого мы проповедовали, и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Дайнити, которому они поклонялись, — одно и то же, и что нет между ними разницы, кроме как в словах». А монахи школы Дзэн, по утверждению того же Фройса, сравнивали христианского Бога с «хаосом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хомбун,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которого достигают через медитацию»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5.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Только по </w:t>
      </w:r>
      <w:proofErr w:type="gramStart"/>
      <w:r w:rsidRPr="0026738E">
        <w:rPr>
          <w:rFonts w:ascii="Times New Roman" w:hAnsi="Times New Roman" w:cs="Times New Roman"/>
          <w:sz w:val="28"/>
          <w:szCs w:val="28"/>
          <w:lang w:val="ru-RU"/>
        </w:rPr>
        <w:t>прошествии</w:t>
      </w:r>
      <w:proofErr w:type="gramEnd"/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некоторого времени миссионеры, осознав свою ошибку, ввели в обращение португальское слово</w:t>
      </w:r>
      <w:r w:rsidRPr="0026738E">
        <w:rPr>
          <w:rFonts w:ascii="Times New Roman" w:hAnsi="Times New Roman" w:cs="Times New Roman"/>
          <w:sz w:val="28"/>
          <w:szCs w:val="28"/>
        </w:rPr>
        <w:t> Deus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для обозначения христианского бога. Но и это помогло лишь отчасти. Произносимое японцами как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дэусо,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оно было созвучно словосочетанию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дайусо (яп.), «великая ложь», что и было подмечено и впоследствии активно эксплуатировалось буддийскими монахами: «Когда они проповедовали, то хулили имя Господа, как хотели, говоря, что</w:t>
      </w:r>
      <w:r w:rsidRPr="0026738E">
        <w:rPr>
          <w:rFonts w:ascii="Times New Roman" w:hAnsi="Times New Roman" w:cs="Times New Roman"/>
          <w:sz w:val="28"/>
          <w:szCs w:val="28"/>
        </w:rPr>
        <w:t> Deus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дайусо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— это одно и то же.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Дайусо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по-японски означает "великая ложь", поэтому якобы нужно опасаться нашего Бога. Произносили также и другие богохульства...»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6. Вообще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[224]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же буддийские монахи первыми в Японии заговорили об опасности, которая исходила от христиан, прямо или косвенно вмешивавшихся во внутренние дела страны. Кроме того, они вплоть до 1587 года, когда Тоетоми Хидэеси (1536-1598)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издал первый антихристианский эдикт, оставались единственной силой, оказывавшей сопротивление распространению христианства.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>Первоначально, однако, отношение монахов к христианам было довольно спокойным. Можно сказать, что и христиане платили им тем же. Ксавье даже подружился с настоятелем одного из дзэнских монастырей Нинсицу, которого в письме называет своим другом. Ксавье также упоминает о том, что часто вступал в дискуссию с Нинсицу на теологические темы.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Диспуты был одним из самых излюбленных методов иезуитов. И в Японии они скоро стали обычной практикой. Тогда-то и выяснилось, что иезуиты, сделав ставку на открытую дискуссию, стали фактически заложниками своей 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lastRenderedPageBreak/>
        <w:t>собственной тактики. Как писал Косме де Торрес в своем послании к Ксавье от 20 октября 1551 года, дзэнские монахи «задают такие вопросы, на которые любой самый образованный человек, говоря с неверующими, не смог бы ответить так, чтобы они остались довольны».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Иезуиты, таким образом, были обязаны вести дискуссию на равных с буддистами, уровень подготовки которых оказался весьма высок. Требовались хорошо обученные кадры. Ксавье, вернувшись в Индию, в апреле 1552 года писал в Португалию: «Священники, приезжающие в эти земли собирать урожай душ, должны отвечать двум требованиям: первое — большой опыт работы, в которой они показали себя с лучшей стороны; второе — образованность. Они должны быть способны не только проповедовать и исповедовать, но и отвечать </w:t>
      </w:r>
      <w:proofErr w:type="gramStart"/>
      <w:r w:rsidRPr="0026738E">
        <w:rPr>
          <w:rFonts w:ascii="Times New Roman" w:hAnsi="Times New Roman" w:cs="Times New Roman"/>
          <w:sz w:val="28"/>
          <w:szCs w:val="28"/>
          <w:lang w:val="ru-RU"/>
        </w:rPr>
        <w:t>на те</w:t>
      </w:r>
      <w:proofErr w:type="gramEnd"/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многие вопросы, которые будут им задавать языческие священники в Японии и Китае и конца которым не будет. &lt;...&gt; Прошу Вас, дражайший Брат мой, отправьте людей, повидавших мир, переживших гонения и вышедших, благодаря милости Господа, победителями».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Как выяснилось по </w:t>
      </w:r>
      <w:proofErr w:type="gramStart"/>
      <w:r w:rsidRPr="0026738E">
        <w:rPr>
          <w:rFonts w:ascii="Times New Roman" w:hAnsi="Times New Roman" w:cs="Times New Roman"/>
          <w:sz w:val="28"/>
          <w:szCs w:val="28"/>
          <w:lang w:val="ru-RU"/>
        </w:rPr>
        <w:t>прошествии</w:t>
      </w:r>
      <w:proofErr w:type="gramEnd"/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нескольких десятилетий, японская миссия нуждалась не только в неординарных личностях, но и в существенной коррекции своей политики и методов. Многие выводы относительно перспектив христианизации японцев, сделанные Ксавье на основе своих впечатлений, оказались ошибочными. А ведь именно на них в течение почти трех десятилетий строилась деятельность миссии.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[226]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Фактически в этом письме представлено первое подробное описание различных сторон жизни японцев, </w:t>
      </w:r>
      <w:proofErr w:type="gramStart"/>
      <w:r w:rsidRPr="0026738E">
        <w:rPr>
          <w:rFonts w:ascii="Times New Roman" w:hAnsi="Times New Roman" w:cs="Times New Roman"/>
          <w:sz w:val="28"/>
          <w:szCs w:val="28"/>
          <w:lang w:val="ru-RU"/>
        </w:rPr>
        <w:t>автором</w:t>
      </w:r>
      <w:proofErr w:type="gramEnd"/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которого является человек «со стороны», представитель культуры, во многом отличной от японской. До этого момента вся информация, касавшаяся Японии, выходила из-под пера самих японцев, а сведения, содержавшиеся в китайских хрониках, были чрезвычайно скудны. Данное письмо является, таким образом, первым документом, в котором представлен взгляд извне на реалии жизни средневековой Японии.</w:t>
      </w:r>
    </w:p>
    <w:p w:rsidR="0026738E" w:rsidRPr="0026738E" w:rsidRDefault="0026738E" w:rsidP="0026738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>АЛЕССАНДРО ВАЛИНЬЯНО И ОБНОВЛЕНИЕ ПОЛИТИКИ МИССИИ В ЯПОНИИ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>Алессандро Валиньяно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был одним из многих миссионеров, отправившихся в Японию вслед за Ксавье. По словам Луиса Фройса, это был человек «...очень образованный, знал много языков и обладал многими добродетелями, один из самых выдающихся людей ордена, когда-либо побывавших в Азии».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Родился Валиньяно в знатной семье из Неаполя в феврале 1539 года. Перед тем, как он был принят в орден иезуитов в 1566 году, изучал право в университете Падуи. Прекрасные способности обеспечили ему блестящую карьеру: уже в 1573 году, то есть </w:t>
      </w:r>
      <w:proofErr w:type="gramStart"/>
      <w:r w:rsidRPr="0026738E">
        <w:rPr>
          <w:rFonts w:ascii="Times New Roman" w:hAnsi="Times New Roman" w:cs="Times New Roman"/>
          <w:sz w:val="28"/>
          <w:szCs w:val="28"/>
          <w:lang w:val="ru-RU"/>
        </w:rPr>
        <w:t>по</w:t>
      </w:r>
      <w:proofErr w:type="gramEnd"/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26738E">
        <w:rPr>
          <w:rFonts w:ascii="Times New Roman" w:hAnsi="Times New Roman" w:cs="Times New Roman"/>
          <w:sz w:val="28"/>
          <w:szCs w:val="28"/>
          <w:lang w:val="ru-RU"/>
        </w:rPr>
        <w:t>прошествии</w:t>
      </w:r>
      <w:proofErr w:type="gramEnd"/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всего семи лет со дня вступления в орден, высочайшим разрешением Генерала ордена Эверарда Меркуриана ему было позволено принять четвертый обет и получить священство. В сентябре того же года он был назначен на Дальний Восток в должности Генерала-викария Восточной Индии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9.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Валиньяно прибыл в Гоа в 1574 году, а в Японии он побывал трижды. Его первый приезд пришелся на июль 1579 года и сопровождался чрезвычайно активной деятельностью. </w:t>
      </w:r>
      <w:proofErr w:type="gramStart"/>
      <w:r w:rsidRPr="0026738E">
        <w:rPr>
          <w:rFonts w:ascii="Times New Roman" w:hAnsi="Times New Roman" w:cs="Times New Roman"/>
          <w:sz w:val="28"/>
          <w:szCs w:val="28"/>
          <w:lang w:val="ru-RU"/>
        </w:rPr>
        <w:t>За два с лишним года Валиньяно открыл школу для послушников в Усуки (преф.</w:t>
      </w:r>
      <w:proofErr w:type="gramEnd"/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Оита), семинарию в Арима (преф. Нагасаки) и Адзути (преф. </w:t>
      </w:r>
      <w:proofErr w:type="gramStart"/>
      <w:r w:rsidRPr="0026738E">
        <w:rPr>
          <w:rFonts w:ascii="Times New Roman" w:hAnsi="Times New Roman" w:cs="Times New Roman"/>
          <w:sz w:val="28"/>
          <w:szCs w:val="28"/>
          <w:lang w:val="ru-RU"/>
        </w:rPr>
        <w:t>Сига) и колледж в Фунай (в настоящее время город Оита).</w:t>
      </w:r>
      <w:proofErr w:type="gramEnd"/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Он получил аудиенцию и радушный прием у Ода Нобунага (1534-1582)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и, наконец, организовал первое посольство, состоящее из четырех японских юношей, родственников христианских </w:t>
      </w:r>
      <w:proofErr w:type="gramStart"/>
      <w:r w:rsidRPr="0026738E">
        <w:rPr>
          <w:rFonts w:ascii="Times New Roman" w:hAnsi="Times New Roman" w:cs="Times New Roman"/>
          <w:sz w:val="28"/>
          <w:szCs w:val="28"/>
          <w:lang w:val="ru-RU"/>
        </w:rPr>
        <w:t>даймё</w:t>
      </w:r>
      <w:proofErr w:type="gramEnd"/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провинций Бунго, Арима и Омура в Европу. </w:t>
      </w:r>
      <w:proofErr w:type="gramStart"/>
      <w:r w:rsidRPr="0026738E">
        <w:rPr>
          <w:rFonts w:ascii="Times New Roman" w:hAnsi="Times New Roman" w:cs="Times New Roman"/>
          <w:sz w:val="28"/>
          <w:szCs w:val="28"/>
          <w:lang w:val="ru-RU"/>
        </w:rPr>
        <w:t>В свой второй приезд, продлившийся с июля 1590 по октябрь 1592 г., он был принят Тоётоми Хидэёси и смог не только окончательно уладить вопрос о дальнейшем пребывании миссии в Японии, возникший в результате изданного самим Хидэёси 24 июля 1587 года указа о высылке всех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[227]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священников из Японии.</w:t>
      </w:r>
      <w:proofErr w:type="gramEnd"/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Третий, последний и самый продолжительный визит (с августа 1598 по октябрь 1603 г.) позволил Валиньяно увидеть воочию плоды своей активной политики.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>Именно с его именем связана выработка и формирование единой и принципиально новой политики миссии в Японии. Дело в том, что японская миссия изначально подчинялась Провинциалу11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Индии, а потому используемые иезуитами методы и сталь поведения были теми же, что и практиковавшиеся в Индии, но они явно не отличались утонченностью и терпимостью. Так, многие из иезуитов жаловались, что не могут так же, как и в отношении других азиатских христиан, применять в отношении японцев телесные наказания за проступки по причине обостренного чувства собственного достоинства последних.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Кроме того, падре Франсиско Кабрал, служивший до своего назначения главой миссии в Японию в 1570 году наставником, проповедником и ректором в Басаиме (Индия), был истинный аскетом и фанатично боролся с язычеством во имя Господа — истинный солдат Церкви. Вряд ли в его представлениях Япония отличалась от любой другой нехристианской страны. 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lastRenderedPageBreak/>
        <w:t>Он прибыл с твердым намерением собрать как можно больший, как выражались иезуиты, «урожай душ» и был слишком прямолинеен и настойчив в этом своем намерении. Неудивительно, что его мало интересовали такие тонкости, как японский этикет, к которому он относился с холодным презрением, как к любому языческому ритуалу. Показательно, что свою деятельность на посту Главы миссии он начал с запрета предписанного сословным этикетом ношения шелковой одежды для священников и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додзюку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12, посчитав это излишней роскошью, и, невзирая на последствия, обязал всех носить простую хлопчатобумажную сутану черного цвета, как в Индии или в Европе.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26738E">
        <w:rPr>
          <w:rFonts w:ascii="Times New Roman" w:hAnsi="Times New Roman" w:cs="Times New Roman"/>
          <w:sz w:val="28"/>
          <w:szCs w:val="28"/>
          <w:lang w:val="ru-RU"/>
        </w:rPr>
        <w:t>Пренебрежительное отношение к нормам традиционного японского этикета в сочетании с недостаточной чистоплотностью европейских священников в быту, их суровостью, порой граничащей с грубостью, их кулинарными привычками и, наконец, просто сильно отличающимся фенотипом, привели к тому, что именно они, всегда считавшиеся религиозной элитой, стали теперь выглядеть в глазах японцев варварами и получили прозвище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намбандзин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— «варвары, пришедшие с Юга».</w:t>
      </w:r>
      <w:proofErr w:type="gramEnd"/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Все это, не говоря уже о постоянных междоусобицах, потрясавших страну, сильно осложняло жизнь миссионеров.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>Валиньяно, как пишет Фройс, «сразу же понял, как приходится жить нам в этих краях, ...будучи поставленными перед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[228]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необходимостью постоянных переездов </w:t>
      </w:r>
      <w:proofErr w:type="gramStart"/>
      <w:r w:rsidRPr="0026738E">
        <w:rPr>
          <w:rFonts w:ascii="Times New Roman" w:hAnsi="Times New Roman" w:cs="Times New Roman"/>
          <w:sz w:val="28"/>
          <w:szCs w:val="28"/>
          <w:lang w:val="ru-RU"/>
        </w:rPr>
        <w:t>с места на место</w:t>
      </w:r>
      <w:proofErr w:type="gramEnd"/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и со всех сторон окруженными смертельными опасностями... И еще падре понял, как необходимы нам были глубочайшие изменения во всем, что касалось и еды, и обычаев, и обихода, раз уж все было так противоположно и отлично от того, к чему мы привыкли в Европе». Другими словами, он осознал необходимость создания такой концепции, которая учитывала бы не только политическую ситуацию, но и культурный контекст. И это было крайне важно как для продолжения существования миссии и успеха ее дела, так и для начала специального изучения местной культуры.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Приняв во </w:t>
      </w:r>
      <w:proofErr w:type="gramStart"/>
      <w:r w:rsidRPr="0026738E">
        <w:rPr>
          <w:rFonts w:ascii="Times New Roman" w:hAnsi="Times New Roman" w:cs="Times New Roman"/>
          <w:sz w:val="28"/>
          <w:szCs w:val="28"/>
          <w:lang w:val="ru-RU"/>
        </w:rPr>
        <w:t>внимание жесткую сословную структуру японского общества и осознав</w:t>
      </w:r>
      <w:proofErr w:type="gramEnd"/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необходимость как можно быстрее в нее интегрироваться, Валиньяно первым делом определил в ней место христианских падре. Надо сказать, что здесь он нисколько не изменил свойственному европейцам чувству превосходства, без лишних сомнений объявив всех иезуитских священников равными по положению высшему буддийскому духовенству школы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дзэн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монастырей группы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годзан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13. В будущем как европейские торговцы и путешественники, так и сами японцы не раз будут пенять 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иезуитам на то, что они повели себя высокомерно, требуя к себе </w:t>
      </w:r>
      <w:proofErr w:type="gramStart"/>
      <w:r w:rsidRPr="0026738E">
        <w:rPr>
          <w:rFonts w:ascii="Times New Roman" w:hAnsi="Times New Roman" w:cs="Times New Roman"/>
          <w:sz w:val="28"/>
          <w:szCs w:val="28"/>
          <w:lang w:val="ru-RU"/>
        </w:rPr>
        <w:t>почти</w:t>
      </w:r>
      <w:proofErr w:type="gramEnd"/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что королевского уважения.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Новая политика, не посягая на священные цели, была по форме интеграционной, а по </w:t>
      </w:r>
      <w:proofErr w:type="gramStart"/>
      <w:r w:rsidRPr="0026738E">
        <w:rPr>
          <w:rFonts w:ascii="Times New Roman" w:hAnsi="Times New Roman" w:cs="Times New Roman"/>
          <w:sz w:val="28"/>
          <w:szCs w:val="28"/>
          <w:lang w:val="ru-RU"/>
        </w:rPr>
        <w:t>сути</w:t>
      </w:r>
      <w:proofErr w:type="gramEnd"/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сводилась к четырем основным положениям: 1) строгое соблюдение принципа «сверху вниз»; 2) невмешательство во внутренние дела страны и сохранение «нейтралитета» при всех обстоятельствах; 3) адаптация к местным традициям и обычаям во всем, что касается повседневной жизни и общения; 4) воспитание собственно японского духовенства с целью укрепления позиций христианства.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>Первое является традиционным для всей политики иезуитов, где бы они ни были. Будучи организацией элитарной, иезуиты, как известно, всегда стремились иметь дело с высшими слоями общества. Безграничная же преданность японцев своему господину, с самого начала так восхищавшая иезуитов, как нельзя лучше вписывалась в рамки этого подхода. Они не без основания делали ставку на то, что обращение в христианство одного князя, обходившееся, кстати говоря, недешево, принимая во внимание стоимость подарков для его ублажения, гарантировало, что за ним последуют и все его родственники, и слуги. Это положение, на первый взгляд, сильно упрощало задачу миссионерам. Время, однако, показало, что со смертью главы семейства родные его в лучшем случае покидали лоно Церкви, а в худшем — становились ее ярыми противниками.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[229]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Пример тому — история с Отомо Сорин, правителем Бунго, одним из самых близких друзей и покровителей церкви. Сын этого князя Отомо Ёсимунэ отрекся от христианства и перешел на сторону ее противников — буддийских монахов.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Второе положение было, с одной стороны, продиктовано спецификой политической ситуации, а с другой — фактически </w:t>
      </w:r>
      <w:proofErr w:type="gramStart"/>
      <w:r w:rsidRPr="0026738E">
        <w:rPr>
          <w:rFonts w:ascii="Times New Roman" w:hAnsi="Times New Roman" w:cs="Times New Roman"/>
          <w:sz w:val="28"/>
          <w:szCs w:val="28"/>
          <w:lang w:val="ru-RU"/>
        </w:rPr>
        <w:t>демонстрировало отказ от каких бы то ни было</w:t>
      </w:r>
      <w:proofErr w:type="gramEnd"/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притязаний на политическую власть в Японии. </w:t>
      </w:r>
      <w:proofErr w:type="gramStart"/>
      <w:r w:rsidRPr="0026738E">
        <w:rPr>
          <w:rFonts w:ascii="Times New Roman" w:hAnsi="Times New Roman" w:cs="Times New Roman"/>
          <w:sz w:val="28"/>
          <w:szCs w:val="28"/>
          <w:lang w:val="ru-RU"/>
        </w:rPr>
        <w:t>Общеизвестно, что религиозные интересы католической церкви были тесно связаны с политическими интересами португальской и испанской короны и являлись частью единой экспансионистской политики.</w:t>
      </w:r>
      <w:proofErr w:type="gramEnd"/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26738E">
        <w:rPr>
          <w:rFonts w:ascii="Times New Roman" w:hAnsi="Times New Roman" w:cs="Times New Roman"/>
          <w:sz w:val="28"/>
          <w:szCs w:val="28"/>
          <w:lang w:val="ru-RU"/>
        </w:rPr>
        <w:t>Валиньяно же прямо предупреждает священников о недопустимости не только оказывать какую-либо военную помощь пусть даже и христианским дайме в междоусобных конфликтах, но даже помогать им советом, «потому что это противоречит основам нашей религии, и... способ, каким управляют в Японии, ее обычаи и нравы так сильно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[230]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отличаются от правления христианских государей в Европе, что падре вряд ли смогут дать правильный</w:t>
      </w:r>
      <w:proofErr w:type="gramEnd"/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совет, но легко могут впасть в заблуждение».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Принципиально новыми являются третий и четвертый принципы. Впервые за всю историю существования католической церкви европейским священникам предписывалось не только знать местные традиции, но и неукоснительно им следовать. </w:t>
      </w:r>
      <w:proofErr w:type="gramStart"/>
      <w:r w:rsidRPr="0026738E">
        <w:rPr>
          <w:rFonts w:ascii="Times New Roman" w:hAnsi="Times New Roman" w:cs="Times New Roman"/>
          <w:sz w:val="28"/>
          <w:szCs w:val="28"/>
          <w:lang w:val="ru-RU"/>
        </w:rPr>
        <w:t>И дело не только в том, что это являлось частью тонкой стратегии завоевания расположения и доверия японцев с целью их дальнейшего обращения в христианскую веру, но и в том, что, столкнувшись с отличной от европейской цивилизацией, европейцы впервые вынуждены были официально признать если не ее равнозначность, то хотя бы ее право претендовать на равнозначность.</w:t>
      </w:r>
      <w:proofErr w:type="gramEnd"/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Они с удивлением обнаружили, что непохожесть и варварство — не одно и то же. Валиньяно писал в одной из своих работ: «Различия в еде, одежде, ценностях, церемониях, языке, организации хозяйства, способе ведения переговоров, лечении больных и раненых, обучении и воспитании детей и во всем другом так сильны, что невозможно ни описать, ни понять их. Во всем этом не было бы ничего удивительного, если бы они [японцы] были такими же, как и другие варварские народы. Однако более всего достойно удивления то, что они предстают как очень достойные и культурные люди во всех сферах».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>Более того, в качестве отдельного личного мнения в документах нередко высказывается мысль о превосходстве японцев над европейцами в некоторых сферах. Особенно часто с восхищением говорится о безукоризненной чистоте, соблюдаемой японцами буквально во всем. И не случайно одним из центральных требований, которые Валиньяно в рамках своей новой концепции предъявляет к падре, является соблюдение ими чистоты в быту и в приготовлении пищи.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>Следствием признания прав японцев на собственную культуру является решение начать воспитание местного, японского духовенства. Начало этому было положено куратором в первый же приезд. Как уже говорилось, он основал ряд учебных заведений, куда принимались японские юноши.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>С целью скорейшего претворения в жизнь принципов новой политики Валиньяно в 1580 году пишет трактат «Предупреждения и предостережения по поводу обычаев и нравов, принятых в Японии»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14. Фактически это свод правил поведения для священников. Он написан на португальском языке, и это не было случайностью — большинство миссионеров были португальцами.[231]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Луис Фройс, отчасти выразивший и официальную точку зрения, так оценивает появление трактата: «Оставил также падре и наставления по поводу того, каким образом мы должны относиться к обычаям и церемониям, 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и о том, как принято вести себя в этих землях. Вещь весьма нужная для самих японцев, чтобы знали они, как жить в наших домах и чтобы мы могли лучше с ними сосуществовать; потому как немаловажно, чтобы мы в их глазах были достойными уважения. </w:t>
      </w:r>
      <w:proofErr w:type="gramStart"/>
      <w:r w:rsidRPr="0026738E">
        <w:rPr>
          <w:rFonts w:ascii="Times New Roman" w:hAnsi="Times New Roman" w:cs="Times New Roman"/>
          <w:sz w:val="28"/>
          <w:szCs w:val="28"/>
          <w:lang w:val="ru-RU"/>
        </w:rPr>
        <w:t>Из-за того, что обычаи и церемонии этих земель так отличаются и даже противоположны принятым в Европе, у нас до сих пор не было предписаний насчет того, как мы должны себя вести в их отношении, были помимо определенного замешательства, вызванного этой ситуацией, и другие, нежелательные следствия нашего незнания их обычаев и традиций, провоцирующие некоторые разногласия во взглядах и ограничивающие плодотворность наших</w:t>
      </w:r>
      <w:proofErr w:type="gramEnd"/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усилий. Все это — из-за противоречий в их и наших обычаях. Он распорядился, чтобы мы во всем придерживались присущего японцам и принятого в Японии образа действий. Для этого он изложил некоторые предостережения, с помощью которых мы должны будем ознакомиться с обычаями и манерами поведения. И благодаря им, а также правилам, которые он нам оставил, чтобы хранились в каждом нашем доме и каждом приходе, чтобы достичь единообразия, а также благодаря их изучению, возрастет во много раз сплоченность усилий среди нас и </w:t>
      </w:r>
      <w:proofErr w:type="gramStart"/>
      <w:r w:rsidRPr="0026738E">
        <w:rPr>
          <w:rFonts w:ascii="Times New Roman" w:hAnsi="Times New Roman" w:cs="Times New Roman"/>
          <w:sz w:val="28"/>
          <w:szCs w:val="28"/>
          <w:lang w:val="ru-RU"/>
        </w:rPr>
        <w:t>плоды</w:t>
      </w:r>
      <w:proofErr w:type="gramEnd"/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и почитание Святого закона среди японцев»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15.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>Подчеркнем, что цель Валиньяно заключается не в описании церемоний, а в оптимизации процесса завоевания достойного места в структуре японского общества. Размышления над этой проблемой приводят автора к сравнительному сопоставлению культуры общения и быта японского и христианского миров. И поскольку это сравнение — одна из первых попыток такого рода, осуществленная средневековым европейцем, непосредственно знакомым с японской культурой, то этот материал в наших глазах приобретает особую ценность.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</w:rPr>
      </w:pPr>
      <w:r w:rsidRPr="0026738E">
        <w:rPr>
          <w:rFonts w:ascii="Times New Roman" w:hAnsi="Times New Roman" w:cs="Times New Roman"/>
          <w:sz w:val="28"/>
          <w:szCs w:val="28"/>
        </w:rPr>
        <w:pict>
          <v:rect id="_x0000_i1025" style="width:996.75pt;height:1.5pt" o:hrpct="0" o:hralign="left" o:hrstd="t" o:hrnoshade="t" o:hr="t" fillcolor="#363" stroked="f"/>
        </w:pic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>Комментарии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Поло Марко.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«Книга» Марко Поло. М., 1956. Китайское название Японии —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Жыбэнь-го.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26738E">
        <w:rPr>
          <w:rFonts w:ascii="Times New Roman" w:hAnsi="Times New Roman" w:cs="Times New Roman"/>
          <w:sz w:val="28"/>
          <w:szCs w:val="28"/>
          <w:lang w:val="fr-FR"/>
        </w:rPr>
        <w:t>2. Frois Luis S. J. Historia de Japam. Biblioteca Nacional de Lisboa, Lisboa, 1976. Vol. II. P. 24.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fr-FR"/>
        </w:rPr>
        <w:t xml:space="preserve">3. Xavier Francisco. Carta de 5 de Novembro de 1549, Cagoxima: Cartas Jesuitas do Oriente e do Brasil 1549-1551, ed. </w:t>
      </w:r>
      <w:r w:rsidRPr="0026738E">
        <w:rPr>
          <w:rFonts w:ascii="Times New Roman" w:hAnsi="Times New Roman" w:cs="Times New Roman"/>
          <w:sz w:val="28"/>
          <w:szCs w:val="28"/>
        </w:rPr>
        <w:t>Facsimilhadas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26738E">
        <w:rPr>
          <w:rFonts w:ascii="Times New Roman" w:hAnsi="Times New Roman" w:cs="Times New Roman"/>
          <w:sz w:val="28"/>
          <w:szCs w:val="28"/>
        </w:rPr>
        <w:t>Lisboa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, 1993. Заметим, что португальца Шавьера в России традиционно именуют на французский лад Ксавье (Ксавьер), что и принято в нашем издании.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4. </w:t>
      </w:r>
      <w:proofErr w:type="gramStart"/>
      <w:r w:rsidRPr="0026738E">
        <w:rPr>
          <w:rFonts w:ascii="Times New Roman" w:hAnsi="Times New Roman" w:cs="Times New Roman"/>
          <w:sz w:val="28"/>
          <w:szCs w:val="28"/>
          <w:lang w:val="ru-RU"/>
        </w:rPr>
        <w:t>Даймё</w:t>
      </w:r>
      <w:proofErr w:type="gramEnd"/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— букв, «большое имя», уездные князья.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fr-FR"/>
        </w:rPr>
        <w:t xml:space="preserve">5. Frois Luis. Historia de Japam. </w:t>
      </w:r>
      <w:r w:rsidRPr="0026738E">
        <w:rPr>
          <w:rFonts w:ascii="Times New Roman" w:hAnsi="Times New Roman" w:cs="Times New Roman"/>
          <w:sz w:val="28"/>
          <w:szCs w:val="28"/>
        </w:rPr>
        <w:t>Vol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26738E">
        <w:rPr>
          <w:rFonts w:ascii="Times New Roman" w:hAnsi="Times New Roman" w:cs="Times New Roman"/>
          <w:sz w:val="28"/>
          <w:szCs w:val="28"/>
        </w:rPr>
        <w:t>I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26738E">
        <w:rPr>
          <w:rFonts w:ascii="Times New Roman" w:hAnsi="Times New Roman" w:cs="Times New Roman"/>
          <w:sz w:val="28"/>
          <w:szCs w:val="28"/>
        </w:rPr>
        <w:t>P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. 182. Луис Фройс родился в Лиссабоне в 1532 году. В феврале 1548 года, в возрасте 16 лет, вступил в орден иезуитов. 17 марта того же года отплыл в Гоа, где провел два года. В 1550 году был направлен на север Индии, затем вернулся в Гоа. Миссионер в Японии с 1563 по 1592 гг.: вернулся в Японию в 1595 г. Известен как автор наиболее подробного труда о Японии, пятитомной «Истории Японии». Умер в Нагасаки 8 июля 1597 года.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26738E">
        <w:rPr>
          <w:rFonts w:ascii="Times New Roman" w:hAnsi="Times New Roman" w:cs="Times New Roman"/>
          <w:sz w:val="28"/>
          <w:szCs w:val="28"/>
        </w:rPr>
        <w:t>Epistolae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738E">
        <w:rPr>
          <w:rFonts w:ascii="Times New Roman" w:hAnsi="Times New Roman" w:cs="Times New Roman"/>
          <w:sz w:val="28"/>
          <w:szCs w:val="28"/>
        </w:rPr>
        <w:t>S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26738E">
        <w:rPr>
          <w:rFonts w:ascii="Times New Roman" w:hAnsi="Times New Roman" w:cs="Times New Roman"/>
          <w:sz w:val="28"/>
          <w:szCs w:val="28"/>
        </w:rPr>
        <w:t> Francisci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738E">
        <w:rPr>
          <w:rFonts w:ascii="Times New Roman" w:hAnsi="Times New Roman" w:cs="Times New Roman"/>
          <w:sz w:val="28"/>
          <w:szCs w:val="28"/>
        </w:rPr>
        <w:t>Xavierii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738E">
        <w:rPr>
          <w:rFonts w:ascii="Times New Roman" w:hAnsi="Times New Roman" w:cs="Times New Roman"/>
          <w:sz w:val="28"/>
          <w:szCs w:val="28"/>
        </w:rPr>
        <w:t>aliaque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738E">
        <w:rPr>
          <w:rFonts w:ascii="Times New Roman" w:hAnsi="Times New Roman" w:cs="Times New Roman"/>
          <w:sz w:val="28"/>
          <w:szCs w:val="28"/>
        </w:rPr>
        <w:t>eius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738E">
        <w:rPr>
          <w:rFonts w:ascii="Times New Roman" w:hAnsi="Times New Roman" w:cs="Times New Roman"/>
          <w:sz w:val="28"/>
          <w:szCs w:val="28"/>
        </w:rPr>
        <w:t>scripta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738E">
        <w:rPr>
          <w:rFonts w:ascii="Times New Roman" w:hAnsi="Times New Roman" w:cs="Times New Roman"/>
          <w:sz w:val="28"/>
          <w:szCs w:val="28"/>
        </w:rPr>
        <w:t xml:space="preserve">Ed. G. Schurhammer SJ and J. Wicki SJ, II, Monumenta Historica Societatis Iesu, Rome, 1945. </w:t>
      </w:r>
      <w:proofErr w:type="gramStart"/>
      <w:r w:rsidRPr="0026738E">
        <w:rPr>
          <w:rFonts w:ascii="Times New Roman" w:hAnsi="Times New Roman" w:cs="Times New Roman"/>
          <w:sz w:val="28"/>
          <w:szCs w:val="28"/>
        </w:rPr>
        <w:t>№ 96.</w:t>
      </w:r>
      <w:proofErr w:type="gramEnd"/>
      <w:r w:rsidRPr="002673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6738E">
        <w:rPr>
          <w:rFonts w:ascii="Times New Roman" w:hAnsi="Times New Roman" w:cs="Times New Roman"/>
          <w:sz w:val="28"/>
          <w:szCs w:val="28"/>
        </w:rPr>
        <w:t>P. 270.</w:t>
      </w:r>
      <w:proofErr w:type="gramEnd"/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>7. Тоётоми Хидэёси, 1536-1598, второй из трех объединителей страны (Нобунага, Хидэёси и Иэясу). Подробнее о нем см.: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ИскендеровА. А.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Тоётоми Хидэёси. М., Наука, 1984.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>8. Подробнее о жизни и деятельности Падре Валиньяно см.:</w:t>
      </w:r>
      <w:r w:rsidRPr="0026738E">
        <w:rPr>
          <w:rFonts w:ascii="Times New Roman" w:hAnsi="Times New Roman" w:cs="Times New Roman"/>
          <w:sz w:val="28"/>
          <w:szCs w:val="28"/>
        </w:rPr>
        <w:t> Schutte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738E">
        <w:rPr>
          <w:rFonts w:ascii="Times New Roman" w:hAnsi="Times New Roman" w:cs="Times New Roman"/>
          <w:sz w:val="28"/>
          <w:szCs w:val="28"/>
        </w:rPr>
        <w:t>Josef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738E">
        <w:rPr>
          <w:rFonts w:ascii="Times New Roman" w:hAnsi="Times New Roman" w:cs="Times New Roman"/>
          <w:sz w:val="28"/>
          <w:szCs w:val="28"/>
        </w:rPr>
        <w:t>Franz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26738E">
        <w:rPr>
          <w:rFonts w:ascii="Times New Roman" w:hAnsi="Times New Roman" w:cs="Times New Roman"/>
          <w:sz w:val="28"/>
          <w:szCs w:val="28"/>
        </w:rPr>
        <w:t>Valignanos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738E">
        <w:rPr>
          <w:rFonts w:ascii="Times New Roman" w:hAnsi="Times New Roman" w:cs="Times New Roman"/>
          <w:sz w:val="28"/>
          <w:szCs w:val="28"/>
        </w:rPr>
        <w:t>Missionsgrundsaetze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738E">
        <w:rPr>
          <w:rFonts w:ascii="Times New Roman" w:hAnsi="Times New Roman" w:cs="Times New Roman"/>
          <w:sz w:val="28"/>
          <w:szCs w:val="28"/>
        </w:rPr>
        <w:t>fuer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738E">
        <w:rPr>
          <w:rFonts w:ascii="Times New Roman" w:hAnsi="Times New Roman" w:cs="Times New Roman"/>
          <w:sz w:val="28"/>
          <w:szCs w:val="28"/>
        </w:rPr>
        <w:t>Japon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738E">
        <w:rPr>
          <w:rFonts w:ascii="Times New Roman" w:hAnsi="Times New Roman" w:cs="Times New Roman"/>
          <w:sz w:val="28"/>
          <w:szCs w:val="28"/>
        </w:rPr>
        <w:t>I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gramStart"/>
      <w:r w:rsidRPr="0026738E">
        <w:rPr>
          <w:rFonts w:ascii="Times New Roman" w:hAnsi="Times New Roman" w:cs="Times New Roman"/>
          <w:sz w:val="28"/>
          <w:szCs w:val="28"/>
          <w:lang w:val="ru-RU"/>
        </w:rPr>
        <w:t>1</w:t>
      </w:r>
      <w:proofErr w:type="gramEnd"/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(1573-1580); </w:t>
      </w:r>
      <w:r w:rsidRPr="0026738E">
        <w:rPr>
          <w:rFonts w:ascii="Times New Roman" w:hAnsi="Times New Roman" w:cs="Times New Roman"/>
          <w:sz w:val="28"/>
          <w:szCs w:val="28"/>
        </w:rPr>
        <w:t>I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/2 (1580-1582). </w:t>
      </w:r>
      <w:proofErr w:type="gramStart"/>
      <w:r w:rsidRPr="0026738E">
        <w:rPr>
          <w:rFonts w:ascii="Times New Roman" w:hAnsi="Times New Roman" w:cs="Times New Roman"/>
          <w:sz w:val="28"/>
          <w:szCs w:val="28"/>
        </w:rPr>
        <w:t>Roma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, 1951, 1598.</w:t>
      </w:r>
      <w:proofErr w:type="gramEnd"/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>9. Генерал-викарий — представитель, доверенное лицо Генерала ордена на местах. По-португальски его должность называлась «</w:t>
      </w:r>
      <w:r w:rsidRPr="0026738E">
        <w:rPr>
          <w:rFonts w:ascii="Times New Roman" w:hAnsi="Times New Roman" w:cs="Times New Roman"/>
          <w:sz w:val="28"/>
          <w:szCs w:val="28"/>
        </w:rPr>
        <w:t>visitator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», в обязанности входило следить за деятельностью миссий во вверенных территориях. Все страны, расположенные между мысом Доброй Надежды и Персидским заливом, с одной стороны, и Японскими островами и островом Тимор. Япония также являлась частью провинции Восточной Индии.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10. Ода Нобунага из семьи Ода провинции Овари, одна из самых выдаюшихся фигур в истории Японии второй половины </w:t>
      </w:r>
      <w:r w:rsidRPr="0026738E">
        <w:rPr>
          <w:rFonts w:ascii="Times New Roman" w:hAnsi="Times New Roman" w:cs="Times New Roman"/>
          <w:sz w:val="28"/>
          <w:szCs w:val="28"/>
        </w:rPr>
        <w:t>XVI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в. В 1573 году вслед за сёгуном Асикага Ёсиаки стал главным правителем и первым объединителем страны. Покровительствовал миссионерам-иезуитам. Был убит в Киото 22 июня 1582 года. </w:t>
      </w:r>
      <w:proofErr w:type="gramStart"/>
      <w:r w:rsidRPr="0026738E">
        <w:rPr>
          <w:rFonts w:ascii="Times New Roman" w:hAnsi="Times New Roman" w:cs="Times New Roman"/>
          <w:sz w:val="28"/>
          <w:szCs w:val="28"/>
          <w:lang w:val="ru-RU"/>
        </w:rPr>
        <w:t>(Подробнее о нем см.: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Лещеико Н. Ф.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Первый объединитель Японии // Япония 1997-1998, Ежегодник, М., 1998.</w:t>
      </w:r>
      <w:proofErr w:type="gramEnd"/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26738E">
        <w:rPr>
          <w:rFonts w:ascii="Times New Roman" w:hAnsi="Times New Roman" w:cs="Times New Roman"/>
          <w:sz w:val="28"/>
          <w:szCs w:val="28"/>
        </w:rPr>
        <w:t>С. 234</w:t>
      </w:r>
      <w:proofErr w:type="gramEnd"/>
      <w:r w:rsidRPr="0026738E">
        <w:rPr>
          <w:rFonts w:ascii="Times New Roman" w:hAnsi="Times New Roman" w:cs="Times New Roman"/>
          <w:sz w:val="28"/>
          <w:szCs w:val="28"/>
        </w:rPr>
        <w:t>-247.)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>11. Провинциал — глава провинции, объединения ряда религиозных учреждений и их обитателей, принадлежащих ордену и подотчетных Главе ордена.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>12.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Додзюку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— от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яндосюку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— «жить под одной крышей»: религиозное звание, принятое исключительно в японской иезуитской миссии, присваиваемое японца</w:t>
      </w:r>
      <w:proofErr w:type="gramStart"/>
      <w:r w:rsidRPr="0026738E">
        <w:rPr>
          <w:rFonts w:ascii="Times New Roman" w:hAnsi="Times New Roman" w:cs="Times New Roman"/>
          <w:sz w:val="28"/>
          <w:szCs w:val="28"/>
          <w:lang w:val="ru-RU"/>
        </w:rPr>
        <w:t>м-</w:t>
      </w:r>
      <w:proofErr w:type="gramEnd"/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христианам, поступавшим на службу в орден на 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правах прислуги, помощников, и жившим под одной крышей со священниками.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>13. Группа монастырей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годзан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(«пять гор») ветви Риндзай школы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дзэн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сформировалась по инициативе дома Ходзё в конце </w:t>
      </w:r>
      <w:r w:rsidRPr="0026738E">
        <w:rPr>
          <w:rFonts w:ascii="Times New Roman" w:hAnsi="Times New Roman" w:cs="Times New Roman"/>
          <w:sz w:val="28"/>
          <w:szCs w:val="28"/>
        </w:rPr>
        <w:t>XIII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века. За основу была принята трехступенчатая иерархия дзэнских (чаньских) монастырей в империи Южная Сун. Высший уровень —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годзан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(«пять гор») — пять крупнейших монастырей (в 1299 году камакурский монастырь Дзётидзи был объявлен первым из «пяти гор», вслед за ним этого же статуса был удостоен монастырь Нандзэндзи в Киото); средний уровень —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дзиссацу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— включал в себя десять более мелких монастырей в Камак</w:t>
      </w:r>
      <w:proofErr w:type="gramStart"/>
      <w:r w:rsidRPr="0026738E">
        <w:rPr>
          <w:rFonts w:ascii="Times New Roman" w:hAnsi="Times New Roman" w:cs="Times New Roman"/>
          <w:sz w:val="28"/>
          <w:szCs w:val="28"/>
          <w:lang w:val="ru-RU"/>
        </w:rPr>
        <w:t>у-</w:t>
      </w:r>
      <w:proofErr w:type="gramEnd"/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ра и Киото; низший уровень носил наименование —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сёдзан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(«разные горы») и состоял из много большего, но нестабильного числа монастырей.</w:t>
      </w:r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>14.</w:t>
      </w:r>
      <w:r w:rsidRPr="0026738E">
        <w:rPr>
          <w:rFonts w:ascii="Times New Roman" w:hAnsi="Times New Roman" w:cs="Times New Roman"/>
          <w:sz w:val="28"/>
          <w:szCs w:val="28"/>
        </w:rPr>
        <w:t> Valignano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738E">
        <w:rPr>
          <w:rFonts w:ascii="Times New Roman" w:hAnsi="Times New Roman" w:cs="Times New Roman"/>
          <w:sz w:val="28"/>
          <w:szCs w:val="28"/>
        </w:rPr>
        <w:t>A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26738E">
        <w:rPr>
          <w:rFonts w:ascii="Times New Roman" w:hAnsi="Times New Roman" w:cs="Times New Roman"/>
          <w:sz w:val="28"/>
          <w:szCs w:val="28"/>
        </w:rPr>
        <w:t>essandro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26738E">
        <w:rPr>
          <w:rFonts w:ascii="Times New Roman" w:hAnsi="Times New Roman" w:cs="Times New Roman"/>
          <w:sz w:val="28"/>
          <w:szCs w:val="28"/>
        </w:rPr>
        <w:t> 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11 </w:t>
      </w:r>
      <w:r w:rsidRPr="0026738E">
        <w:rPr>
          <w:rFonts w:ascii="Times New Roman" w:hAnsi="Times New Roman" w:cs="Times New Roman"/>
          <w:sz w:val="28"/>
          <w:szCs w:val="28"/>
        </w:rPr>
        <w:t>ceremoniale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738E">
        <w:rPr>
          <w:rFonts w:ascii="Times New Roman" w:hAnsi="Times New Roman" w:cs="Times New Roman"/>
          <w:sz w:val="28"/>
          <w:szCs w:val="28"/>
        </w:rPr>
        <w:t>per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738E">
        <w:rPr>
          <w:rFonts w:ascii="Times New Roman" w:hAnsi="Times New Roman" w:cs="Times New Roman"/>
          <w:sz w:val="28"/>
          <w:szCs w:val="28"/>
        </w:rPr>
        <w:t>i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738E">
        <w:rPr>
          <w:rFonts w:ascii="Times New Roman" w:hAnsi="Times New Roman" w:cs="Times New Roman"/>
          <w:sz w:val="28"/>
          <w:szCs w:val="28"/>
        </w:rPr>
        <w:t>missionari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738E">
        <w:rPr>
          <w:rFonts w:ascii="Times New Roman" w:hAnsi="Times New Roman" w:cs="Times New Roman"/>
          <w:sz w:val="28"/>
          <w:szCs w:val="28"/>
        </w:rPr>
        <w:t>del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738E">
        <w:rPr>
          <w:rFonts w:ascii="Times New Roman" w:hAnsi="Times New Roman" w:cs="Times New Roman"/>
          <w:sz w:val="28"/>
          <w:szCs w:val="28"/>
        </w:rPr>
        <w:t>Giappone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26738E">
        <w:rPr>
          <w:rFonts w:ascii="Times New Roman" w:hAnsi="Times New Roman" w:cs="Times New Roman"/>
          <w:sz w:val="28"/>
          <w:szCs w:val="28"/>
        </w:rPr>
        <w:t>Advertimentos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738E">
        <w:rPr>
          <w:rFonts w:ascii="Times New Roman" w:hAnsi="Times New Roman" w:cs="Times New Roman"/>
          <w:sz w:val="28"/>
          <w:szCs w:val="28"/>
        </w:rPr>
        <w:t>e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738E">
        <w:rPr>
          <w:rFonts w:ascii="Times New Roman" w:hAnsi="Times New Roman" w:cs="Times New Roman"/>
          <w:sz w:val="28"/>
          <w:szCs w:val="28"/>
        </w:rPr>
        <w:t>avisos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738E">
        <w:rPr>
          <w:rFonts w:ascii="Times New Roman" w:hAnsi="Times New Roman" w:cs="Times New Roman"/>
          <w:sz w:val="28"/>
          <w:szCs w:val="28"/>
        </w:rPr>
        <w:t>acerca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738E">
        <w:rPr>
          <w:rFonts w:ascii="Times New Roman" w:hAnsi="Times New Roman" w:cs="Times New Roman"/>
          <w:sz w:val="28"/>
          <w:szCs w:val="28"/>
        </w:rPr>
        <w:t>dos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738E">
        <w:rPr>
          <w:rFonts w:ascii="Times New Roman" w:hAnsi="Times New Roman" w:cs="Times New Roman"/>
          <w:sz w:val="28"/>
          <w:szCs w:val="28"/>
        </w:rPr>
        <w:t>costumes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738E">
        <w:rPr>
          <w:rFonts w:ascii="Times New Roman" w:hAnsi="Times New Roman" w:cs="Times New Roman"/>
          <w:sz w:val="28"/>
          <w:szCs w:val="28"/>
        </w:rPr>
        <w:t>e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738E">
        <w:rPr>
          <w:rFonts w:ascii="Times New Roman" w:hAnsi="Times New Roman" w:cs="Times New Roman"/>
          <w:sz w:val="28"/>
          <w:szCs w:val="28"/>
        </w:rPr>
        <w:t>catangues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738E">
        <w:rPr>
          <w:rFonts w:ascii="Times New Roman" w:hAnsi="Times New Roman" w:cs="Times New Roman"/>
          <w:sz w:val="28"/>
          <w:szCs w:val="28"/>
        </w:rPr>
        <w:t>do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738E">
        <w:rPr>
          <w:rFonts w:ascii="Times New Roman" w:hAnsi="Times New Roman" w:cs="Times New Roman"/>
          <w:sz w:val="28"/>
          <w:szCs w:val="28"/>
        </w:rPr>
        <w:t>Japao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Pr="0026738E">
        <w:rPr>
          <w:rFonts w:ascii="Times New Roman" w:hAnsi="Times New Roman" w:cs="Times New Roman"/>
          <w:sz w:val="28"/>
          <w:szCs w:val="28"/>
        </w:rPr>
        <w:t>Rome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, 1946; </w:t>
      </w:r>
      <w:r w:rsidRPr="0026738E">
        <w:rPr>
          <w:rFonts w:ascii="Times New Roman" w:hAnsi="Times New Roman" w:cs="Times New Roman"/>
          <w:sz w:val="28"/>
          <w:szCs w:val="28"/>
        </w:rPr>
        <w:t>Tokyo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, 1970.</w:t>
      </w:r>
      <w:proofErr w:type="gramEnd"/>
    </w:p>
    <w:p w:rsidR="0026738E" w:rsidRPr="0026738E" w:rsidRDefault="0026738E" w:rsidP="0026738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6738E">
        <w:rPr>
          <w:rFonts w:ascii="Times New Roman" w:hAnsi="Times New Roman" w:cs="Times New Roman"/>
          <w:sz w:val="28"/>
          <w:szCs w:val="28"/>
          <w:lang w:val="fr-FR"/>
        </w:rPr>
        <w:t xml:space="preserve">15. Frois Luis S. J. Historia de Japam. </w:t>
      </w:r>
      <w:r w:rsidRPr="0026738E">
        <w:rPr>
          <w:rFonts w:ascii="Times New Roman" w:hAnsi="Times New Roman" w:cs="Times New Roman"/>
          <w:sz w:val="28"/>
          <w:szCs w:val="28"/>
        </w:rPr>
        <w:t>Vol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26738E">
        <w:rPr>
          <w:rFonts w:ascii="Times New Roman" w:hAnsi="Times New Roman" w:cs="Times New Roman"/>
          <w:sz w:val="28"/>
          <w:szCs w:val="28"/>
        </w:rPr>
        <w:t>III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Pr="0026738E">
        <w:rPr>
          <w:rFonts w:ascii="Times New Roman" w:hAnsi="Times New Roman" w:cs="Times New Roman"/>
          <w:sz w:val="28"/>
          <w:szCs w:val="28"/>
        </w:rPr>
        <w:t>P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t>. 179.</w:t>
      </w:r>
      <w:proofErr w:type="gramEnd"/>
    </w:p>
    <w:p w:rsidR="0026738E" w:rsidRPr="0026738E" w:rsidRDefault="0026738E" w:rsidP="0026738E">
      <w:pPr>
        <w:rPr>
          <w:rFonts w:ascii="Times New Roman" w:hAnsi="Times New Roman" w:cs="Times New Roman"/>
          <w:sz w:val="28"/>
          <w:szCs w:val="28"/>
        </w:rPr>
      </w:pPr>
      <w:r w:rsidRPr="0026738E">
        <w:rPr>
          <w:rFonts w:ascii="Times New Roman" w:hAnsi="Times New Roman" w:cs="Times New Roman"/>
          <w:sz w:val="28"/>
          <w:szCs w:val="28"/>
          <w:lang w:val="ru-RU"/>
        </w:rPr>
        <w:t>(пер. Э. Г. Кима)</w:t>
      </w:r>
      <w:r w:rsidRPr="0026738E">
        <w:rPr>
          <w:rFonts w:ascii="Times New Roman" w:hAnsi="Times New Roman" w:cs="Times New Roman"/>
          <w:sz w:val="28"/>
          <w:szCs w:val="28"/>
          <w:lang w:val="ru-RU"/>
        </w:rPr>
        <w:br/>
        <w:t xml:space="preserve">Текст воспроизведен по изданию: Книга японских обыкновений. </w:t>
      </w:r>
      <w:proofErr w:type="gramStart"/>
      <w:r w:rsidRPr="0026738E">
        <w:rPr>
          <w:rFonts w:ascii="Times New Roman" w:hAnsi="Times New Roman" w:cs="Times New Roman"/>
          <w:sz w:val="28"/>
          <w:szCs w:val="28"/>
        </w:rPr>
        <w:t>("Восточные арабески").</w:t>
      </w:r>
      <w:proofErr w:type="gramEnd"/>
      <w:r w:rsidRPr="0026738E">
        <w:rPr>
          <w:rFonts w:ascii="Times New Roman" w:hAnsi="Times New Roman" w:cs="Times New Roman"/>
          <w:sz w:val="28"/>
          <w:szCs w:val="28"/>
        </w:rPr>
        <w:t xml:space="preserve"> М. Наталис. 199</w:t>
      </w:r>
      <w:bookmarkStart w:id="0" w:name="_GoBack"/>
      <w:bookmarkEnd w:id="0"/>
      <w:r w:rsidRPr="0026738E">
        <w:rPr>
          <w:rFonts w:ascii="Times New Roman" w:hAnsi="Times New Roman" w:cs="Times New Roman"/>
          <w:sz w:val="28"/>
          <w:szCs w:val="28"/>
        </w:rPr>
        <w:t>9</w:t>
      </w:r>
    </w:p>
    <w:p w:rsidR="00CB6827" w:rsidRPr="0026738E" w:rsidRDefault="00CB6827" w:rsidP="0026738E"/>
    <w:sectPr w:rsidR="00CB6827" w:rsidRPr="002673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38E"/>
    <w:rsid w:val="0026738E"/>
    <w:rsid w:val="00CB6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26738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N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26738E"/>
    <w:rPr>
      <w:rFonts w:ascii="Times New Roman" w:eastAsia="Times New Roman" w:hAnsi="Times New Roman" w:cs="Times New Roman"/>
      <w:b/>
      <w:bCs/>
      <w:sz w:val="20"/>
      <w:szCs w:val="20"/>
      <w:lang w:eastAsia="en-NZ"/>
    </w:rPr>
  </w:style>
  <w:style w:type="paragraph" w:styleId="a3">
    <w:name w:val="Normal (Web)"/>
    <w:basedOn w:val="a"/>
    <w:uiPriority w:val="99"/>
    <w:semiHidden/>
    <w:unhideWhenUsed/>
    <w:rsid w:val="00267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character" w:styleId="a4">
    <w:name w:val="Strong"/>
    <w:basedOn w:val="a0"/>
    <w:uiPriority w:val="22"/>
    <w:qFormat/>
    <w:rsid w:val="0026738E"/>
    <w:rPr>
      <w:b/>
      <w:bCs/>
    </w:rPr>
  </w:style>
  <w:style w:type="character" w:customStyle="1" w:styleId="apple-converted-space">
    <w:name w:val="apple-converted-space"/>
    <w:basedOn w:val="a0"/>
    <w:rsid w:val="002673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26738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N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26738E"/>
    <w:rPr>
      <w:rFonts w:ascii="Times New Roman" w:eastAsia="Times New Roman" w:hAnsi="Times New Roman" w:cs="Times New Roman"/>
      <w:b/>
      <w:bCs/>
      <w:sz w:val="20"/>
      <w:szCs w:val="20"/>
      <w:lang w:eastAsia="en-NZ"/>
    </w:rPr>
  </w:style>
  <w:style w:type="paragraph" w:styleId="a3">
    <w:name w:val="Normal (Web)"/>
    <w:basedOn w:val="a"/>
    <w:uiPriority w:val="99"/>
    <w:semiHidden/>
    <w:unhideWhenUsed/>
    <w:rsid w:val="00267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character" w:styleId="a4">
    <w:name w:val="Strong"/>
    <w:basedOn w:val="a0"/>
    <w:uiPriority w:val="22"/>
    <w:qFormat/>
    <w:rsid w:val="0026738E"/>
    <w:rPr>
      <w:b/>
      <w:bCs/>
    </w:rPr>
  </w:style>
  <w:style w:type="character" w:customStyle="1" w:styleId="apple-converted-space">
    <w:name w:val="apple-converted-space"/>
    <w:basedOn w:val="a0"/>
    <w:rsid w:val="002673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4441</Words>
  <Characters>25315</Characters>
  <Application>Microsoft Office Word</Application>
  <DocSecurity>0</DocSecurity>
  <Lines>210</Lines>
  <Paragraphs>59</Paragraphs>
  <ScaleCrop>false</ScaleCrop>
  <Company/>
  <LinksUpToDate>false</LinksUpToDate>
  <CharactersWithSpaces>29697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ROWAN</dc:creator>
  <cp:lastModifiedBy>ROWAN</cp:lastModifiedBy>
  <cp:revision>1</cp:revision>
  <dcterms:created xsi:type="dcterms:W3CDTF">2015-04-15T14:26:00Z</dcterms:created>
  <dcterms:modified xsi:type="dcterms:W3CDTF">2015-04-15T14:27:00Z</dcterms:modified>
</cp:coreProperties>
</file>